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City of Grand Mound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Special meeting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January 23, 2025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Mayor Crosthwaite called the meeting to order at 6:00p.m. Council members Schanze, Green, and Beuthien were in attendance. Council member Banowetz joined by phone.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motion to approve the consent agenda was made by Beuthien with a second by Schanze. All ayes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motion to hire Meghan Ganzer as the new clerk was made by Banowetz with a second by Schanze. All ayes.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 motion to approve Resolution 2025-04 Setting Wage of $1,800.00 per month for the new clerk was made by Beuthien with a second by Schanze. All ayes.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motion to change the council meetings to the 2nd Wednesday of the month at 6:00 p.m. was made by Schanze with a second by Green. All ayes.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At 6:22 p.m., a motion to adjourn was made by Banowetz with a second by Schanze. All ayes.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Kurt Crosthwaite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Mayor 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Attest: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Meghan Ganzer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City Clerk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